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4C9D" w14:textId="623481AE" w:rsidR="00C32E9B" w:rsidRDefault="00C32E9B" w:rsidP="007512EA">
      <w:pPr>
        <w:spacing w:after="0"/>
        <w:jc w:val="both"/>
        <w:rPr>
          <w:szCs w:val="24"/>
        </w:rPr>
      </w:pPr>
      <w:r>
        <w:rPr>
          <w:szCs w:val="24"/>
        </w:rPr>
        <w:t xml:space="preserve">Hanno </w:t>
      </w:r>
      <w:proofErr w:type="spellStart"/>
      <w:r>
        <w:rPr>
          <w:szCs w:val="24"/>
        </w:rPr>
        <w:t>Pevkur</w:t>
      </w:r>
      <w:proofErr w:type="spellEnd"/>
    </w:p>
    <w:p w14:paraId="5A2FA419" w14:textId="29D219D9" w:rsidR="007512EA" w:rsidRDefault="00C32E9B" w:rsidP="007512EA">
      <w:pPr>
        <w:spacing w:after="0"/>
        <w:jc w:val="both"/>
        <w:rPr>
          <w:szCs w:val="24"/>
        </w:rPr>
      </w:pPr>
      <w:r>
        <w:rPr>
          <w:szCs w:val="24"/>
        </w:rPr>
        <w:t>Kaitseminister</w:t>
      </w:r>
      <w:r w:rsidR="00517C22">
        <w:rPr>
          <w:szCs w:val="24"/>
        </w:rPr>
        <w:t xml:space="preserve">                                                                                 </w:t>
      </w:r>
      <w:r w:rsidR="00211035">
        <w:rPr>
          <w:szCs w:val="24"/>
        </w:rPr>
        <w:t xml:space="preserve"> </w:t>
      </w:r>
      <w:r w:rsidR="005D6F9D">
        <w:rPr>
          <w:szCs w:val="24"/>
        </w:rPr>
        <w:t xml:space="preserve">                   </w:t>
      </w:r>
      <w:r w:rsidR="00211035">
        <w:rPr>
          <w:szCs w:val="24"/>
        </w:rPr>
        <w:t xml:space="preserve">  </w:t>
      </w:r>
      <w:r w:rsidR="005D6F9D">
        <w:rPr>
          <w:szCs w:val="24"/>
        </w:rPr>
        <w:t xml:space="preserve">   </w:t>
      </w:r>
      <w:r>
        <w:rPr>
          <w:szCs w:val="24"/>
        </w:rPr>
        <w:t xml:space="preserve">  </w:t>
      </w:r>
      <w:r w:rsidR="002764CF">
        <w:rPr>
          <w:szCs w:val="24"/>
        </w:rPr>
        <w:t xml:space="preserve"> </w:t>
      </w:r>
      <w:r w:rsidR="006D483F">
        <w:rPr>
          <w:szCs w:val="24"/>
        </w:rPr>
        <w:t xml:space="preserve">   </w:t>
      </w:r>
      <w:r w:rsidR="002764CF">
        <w:rPr>
          <w:szCs w:val="24"/>
        </w:rPr>
        <w:t xml:space="preserve"> </w:t>
      </w:r>
      <w:r w:rsidR="00517C22">
        <w:rPr>
          <w:szCs w:val="24"/>
        </w:rPr>
        <w:t>.</w:t>
      </w:r>
      <w:r w:rsidR="00B12A89">
        <w:rPr>
          <w:szCs w:val="24"/>
        </w:rPr>
        <w:t>05</w:t>
      </w:r>
      <w:r w:rsidR="00517C22">
        <w:rPr>
          <w:szCs w:val="24"/>
        </w:rPr>
        <w:t>.202</w:t>
      </w:r>
      <w:r>
        <w:rPr>
          <w:szCs w:val="24"/>
        </w:rPr>
        <w:t>5</w:t>
      </w:r>
    </w:p>
    <w:p w14:paraId="70B744AC" w14:textId="77777777" w:rsidR="007512EA" w:rsidRDefault="007512EA" w:rsidP="007512EA">
      <w:pPr>
        <w:spacing w:after="0"/>
        <w:jc w:val="both"/>
        <w:rPr>
          <w:szCs w:val="24"/>
        </w:rPr>
      </w:pPr>
    </w:p>
    <w:p w14:paraId="41D26269" w14:textId="77777777" w:rsidR="007512EA" w:rsidRDefault="007512EA" w:rsidP="007512EA">
      <w:pPr>
        <w:spacing w:after="0"/>
        <w:jc w:val="both"/>
        <w:rPr>
          <w:szCs w:val="24"/>
        </w:rPr>
      </w:pPr>
    </w:p>
    <w:p w14:paraId="3F162D96" w14:textId="77777777" w:rsidR="007512EA" w:rsidRDefault="007512EA" w:rsidP="007512EA">
      <w:pPr>
        <w:spacing w:after="0"/>
        <w:jc w:val="both"/>
        <w:rPr>
          <w:szCs w:val="24"/>
        </w:rPr>
      </w:pPr>
    </w:p>
    <w:p w14:paraId="42FB1C37" w14:textId="77777777" w:rsidR="004D4A15" w:rsidRDefault="004D4A15" w:rsidP="007512EA">
      <w:pPr>
        <w:spacing w:after="0"/>
        <w:jc w:val="both"/>
        <w:rPr>
          <w:b/>
          <w:szCs w:val="24"/>
        </w:rPr>
      </w:pPr>
    </w:p>
    <w:p w14:paraId="50DFAC5B" w14:textId="6B3F3EF5" w:rsidR="007512EA" w:rsidRDefault="007512EA" w:rsidP="007512EA">
      <w:pPr>
        <w:spacing w:after="0"/>
        <w:jc w:val="both"/>
        <w:rPr>
          <w:b/>
          <w:szCs w:val="24"/>
        </w:rPr>
      </w:pPr>
      <w:r w:rsidRPr="00327D7A">
        <w:rPr>
          <w:b/>
          <w:szCs w:val="24"/>
        </w:rPr>
        <w:t>Kirjalik küsimu</w:t>
      </w:r>
      <w:r w:rsidR="00EF2B8B">
        <w:rPr>
          <w:b/>
          <w:szCs w:val="24"/>
        </w:rPr>
        <w:t>s</w:t>
      </w:r>
      <w:r w:rsidR="00D8573E">
        <w:rPr>
          <w:b/>
          <w:szCs w:val="24"/>
        </w:rPr>
        <w:t xml:space="preserve"> relvaseaduse rakendusaktide </w:t>
      </w:r>
      <w:r w:rsidR="00C32E9B">
        <w:rPr>
          <w:b/>
          <w:szCs w:val="24"/>
        </w:rPr>
        <w:t xml:space="preserve"> </w:t>
      </w:r>
      <w:r w:rsidR="00ED7DE7">
        <w:rPr>
          <w:b/>
          <w:szCs w:val="24"/>
        </w:rPr>
        <w:t>kohta</w:t>
      </w:r>
    </w:p>
    <w:p w14:paraId="2FE4093C" w14:textId="77777777" w:rsidR="007512EA" w:rsidRDefault="007512EA" w:rsidP="007E6FF7">
      <w:pPr>
        <w:spacing w:after="0"/>
        <w:rPr>
          <w:b/>
          <w:szCs w:val="24"/>
        </w:rPr>
      </w:pPr>
    </w:p>
    <w:p w14:paraId="5A430508" w14:textId="77777777" w:rsidR="007512EA" w:rsidRPr="004F143C" w:rsidRDefault="007512EA" w:rsidP="007E6FF7">
      <w:pPr>
        <w:spacing w:after="0"/>
        <w:rPr>
          <w:i/>
          <w:szCs w:val="24"/>
        </w:rPr>
      </w:pPr>
    </w:p>
    <w:p w14:paraId="52247A31" w14:textId="27211CD9" w:rsidR="005D6F9D" w:rsidRDefault="005D494B" w:rsidP="006D483F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Austatud</w:t>
      </w:r>
      <w:r w:rsidR="007E6FF7">
        <w:rPr>
          <w:rFonts w:eastAsia="Times New Roman"/>
        </w:rPr>
        <w:t xml:space="preserve"> </w:t>
      </w:r>
      <w:r w:rsidR="00C32E9B">
        <w:rPr>
          <w:rFonts w:eastAsia="Times New Roman"/>
        </w:rPr>
        <w:t>kaitseminister</w:t>
      </w:r>
    </w:p>
    <w:p w14:paraId="2ABA990A" w14:textId="77777777" w:rsidR="00B12A89" w:rsidRDefault="00B12A89" w:rsidP="00B12A89">
      <w:pPr>
        <w:spacing w:after="0"/>
        <w:jc w:val="both"/>
      </w:pPr>
    </w:p>
    <w:p w14:paraId="3D84CD6A" w14:textId="0F31EA05" w:rsidR="00C32E9B" w:rsidRDefault="00C32E9B" w:rsidP="00C32E9B">
      <w:pPr>
        <w:spacing w:after="0"/>
        <w:jc w:val="both"/>
      </w:pPr>
      <w:r>
        <w:t>Eelmise aasta</w:t>
      </w:r>
      <w:r w:rsidR="00D8573E">
        <w:t xml:space="preserve"> sügisel</w:t>
      </w:r>
      <w:r>
        <w:t xml:space="preserve"> menetles </w:t>
      </w:r>
      <w:r>
        <w:t>r</w:t>
      </w:r>
      <w:r>
        <w:t>iigikogu relvaseaduse muudatusi</w:t>
      </w:r>
      <w:r w:rsidR="00D8573E">
        <w:rPr>
          <w:rStyle w:val="Allmrkuseviide"/>
        </w:rPr>
        <w:footnoteReference w:id="1"/>
      </w:r>
      <w:r>
        <w:t>, mille eesmärk oli vähendada bürokraatiat ja soodustada Eesti kodumaise kaitsetööstuse arengut. Eelnõu algatati juulis ning võeti vastu novembris.</w:t>
      </w:r>
    </w:p>
    <w:p w14:paraId="4A265632" w14:textId="77777777" w:rsidR="0069426C" w:rsidRDefault="0069426C" w:rsidP="00C32E9B">
      <w:pPr>
        <w:spacing w:after="0"/>
        <w:jc w:val="both"/>
      </w:pPr>
    </w:p>
    <w:p w14:paraId="5C543085" w14:textId="5670E43F" w:rsidR="00066A1C" w:rsidRDefault="00C32E9B" w:rsidP="00C32E9B">
      <w:pPr>
        <w:spacing w:after="0"/>
        <w:jc w:val="both"/>
      </w:pPr>
      <w:r>
        <w:t>Eilsel</w:t>
      </w:r>
      <w:r w:rsidR="0069426C">
        <w:t>, 06.05</w:t>
      </w:r>
      <w:r w:rsidR="005D47FD">
        <w:t>.a.</w:t>
      </w:r>
      <w:r w:rsidR="0069426C">
        <w:t xml:space="preserve"> toimunud</w:t>
      </w:r>
      <w:r>
        <w:t xml:space="preserve"> riigikaitsekomisjoni koosolekul ilmnes, et kaitseminister</w:t>
      </w:r>
      <w:r w:rsidR="005D47FD">
        <w:t xml:space="preserve"> ja valitsus</w:t>
      </w:r>
      <w:r>
        <w:t xml:space="preserve"> ei ole väidetavalt siiamaani </w:t>
      </w:r>
      <w:r w:rsidR="00D8573E">
        <w:t>kehtestatud</w:t>
      </w:r>
      <w:r>
        <w:t xml:space="preserve"> selle seaduse</w:t>
      </w:r>
      <w:r w:rsidR="005D47FD">
        <w:t xml:space="preserve"> rakendamiseks vajalikke</w:t>
      </w:r>
      <w:r>
        <w:t xml:space="preserve"> rakendusakte. </w:t>
      </w:r>
    </w:p>
    <w:p w14:paraId="4D79770F" w14:textId="77777777" w:rsidR="00066A1C" w:rsidRDefault="00066A1C" w:rsidP="00C32E9B">
      <w:pPr>
        <w:spacing w:after="0"/>
        <w:jc w:val="both"/>
      </w:pPr>
    </w:p>
    <w:p w14:paraId="026CBBE4" w14:textId="43F11822" w:rsidR="00C32E9B" w:rsidRDefault="00066A1C" w:rsidP="00C32E9B">
      <w:pPr>
        <w:spacing w:after="0"/>
        <w:jc w:val="both"/>
      </w:pPr>
      <w:r>
        <w:t>Näiteks peab kaitseminister relvaseaduse § 83</w:t>
      </w:r>
      <w:r>
        <w:rPr>
          <w:vertAlign w:val="superscript"/>
        </w:rPr>
        <w:t>3</w:t>
      </w:r>
      <w:r>
        <w:t xml:space="preserve"> lõike 3 alusel </w:t>
      </w:r>
      <w:r w:rsidRPr="00066A1C">
        <w:t xml:space="preserve"> </w:t>
      </w:r>
      <w:r>
        <w:t>kehtestama</w:t>
      </w:r>
      <w:r w:rsidRPr="00066A1C">
        <w:t xml:space="preserve"> </w:t>
      </w:r>
      <w:r w:rsidR="00EF1FB9">
        <w:t xml:space="preserve">määrusega </w:t>
      </w:r>
      <w:r>
        <w:t>s</w:t>
      </w:r>
      <w:r w:rsidRPr="00066A1C">
        <w:t>õjarelvade, relvasüsteemi, sõjarelva laskemoona ja lahingumoona ning nende osade, sealhulgas oluliste osade või komponentide täpsustava loetelu ja liigituse</w:t>
      </w:r>
      <w:r>
        <w:t xml:space="preserve">. </w:t>
      </w:r>
      <w:r w:rsidR="00EF1FB9">
        <w:t xml:space="preserve">Relvaseaduse § </w:t>
      </w:r>
      <w:r w:rsidR="00EF1FB9">
        <w:t>83</w:t>
      </w:r>
      <w:r w:rsidR="00EF1FB9">
        <w:rPr>
          <w:vertAlign w:val="superscript"/>
        </w:rPr>
        <w:t>25</w:t>
      </w:r>
      <w:r w:rsidR="00EF1FB9">
        <w:t xml:space="preserve"> </w:t>
      </w:r>
      <w:r w:rsidR="00EF1FB9">
        <w:t xml:space="preserve">lõike </w:t>
      </w:r>
      <w:r w:rsidR="00EF1FB9">
        <w:t>4</w:t>
      </w:r>
      <w:r w:rsidR="00EF1FB9">
        <w:rPr>
          <w:vertAlign w:val="superscript"/>
        </w:rPr>
        <w:t>1</w:t>
      </w:r>
      <w:r w:rsidR="00EF1FB9">
        <w:t xml:space="preserve"> alusel peab Vabariigi Valitsus määrusega kehtestama s</w:t>
      </w:r>
      <w:r w:rsidR="00EF1FB9" w:rsidRPr="00EF1FB9">
        <w:t>õjarelva ja relvasüsteemi käitlemist reguleerivate õigusaktide tundmise eksami korraldaja, ulatuse, tingimused ning läbiviimise korra</w:t>
      </w:r>
      <w:r w:rsidR="00EF1FB9">
        <w:t xml:space="preserve">. </w:t>
      </w:r>
      <w:r w:rsidR="00C32E9B">
        <w:t xml:space="preserve">Riigi Teataja andmetel </w:t>
      </w:r>
      <w:r w:rsidR="00EF1FB9">
        <w:t>on need rakendusaktid kehtestamata.</w:t>
      </w:r>
    </w:p>
    <w:p w14:paraId="29067937" w14:textId="77777777" w:rsidR="00C32E9B" w:rsidRDefault="00C32E9B" w:rsidP="00C32E9B">
      <w:pPr>
        <w:spacing w:after="0"/>
        <w:jc w:val="both"/>
      </w:pPr>
    </w:p>
    <w:p w14:paraId="2070C0B8" w14:textId="788BDF67" w:rsidR="00C32E9B" w:rsidRDefault="00C32E9B" w:rsidP="00C32E9B">
      <w:pPr>
        <w:spacing w:after="0"/>
        <w:jc w:val="both"/>
      </w:pPr>
      <w:r>
        <w:t xml:space="preserve">Kui see vastab tõele, siis on tegemist lubamatu viivitusega Eesti jaoks eksistentsiaalselt olulise kaitsetööstuse arendamiseks vajalike toimingute teostamisel. Samuti on see Eesti majanduse arengu bürokraatlik pidurdamine. </w:t>
      </w:r>
    </w:p>
    <w:p w14:paraId="565C34F6" w14:textId="77777777" w:rsidR="00C32E9B" w:rsidRDefault="00C32E9B" w:rsidP="00C32E9B">
      <w:pPr>
        <w:spacing w:after="0"/>
        <w:jc w:val="both"/>
      </w:pPr>
    </w:p>
    <w:p w14:paraId="209E10BD" w14:textId="619F8D07" w:rsidR="00C32E9B" w:rsidRDefault="00C32E9B" w:rsidP="00C32E9B">
      <w:pPr>
        <w:spacing w:after="0"/>
        <w:jc w:val="both"/>
      </w:pPr>
      <w:r w:rsidRPr="00C32E9B">
        <w:t>Pöördu</w:t>
      </w:r>
      <w:r>
        <w:t>n</w:t>
      </w:r>
      <w:r w:rsidRPr="00C32E9B">
        <w:t xml:space="preserve"> Teie poole Riigikogu kodu- ja töökorra seaduse §-st 147 alusel, et saada vastused järgmistele küsimustele:</w:t>
      </w:r>
    </w:p>
    <w:p w14:paraId="0CB1F3ED" w14:textId="77777777" w:rsidR="00C32E9B" w:rsidRDefault="00C32E9B" w:rsidP="00C32E9B">
      <w:pPr>
        <w:spacing w:after="0"/>
        <w:jc w:val="both"/>
      </w:pPr>
    </w:p>
    <w:p w14:paraId="6AF4EE7C" w14:textId="5BDC35CC" w:rsidR="00C32E9B" w:rsidRDefault="00C32E9B" w:rsidP="00C32E9B">
      <w:pPr>
        <w:spacing w:after="0"/>
        <w:jc w:val="both"/>
      </w:pPr>
      <w:r>
        <w:t>1. Kas vastab tõele, et kaitseminister</w:t>
      </w:r>
      <w:r w:rsidR="005D47FD">
        <w:t xml:space="preserve"> ja Vabariigi Valitsus</w:t>
      </w:r>
      <w:r>
        <w:t xml:space="preserve"> ei ole ligi kuue kuu jooksul allkirjastanud määruseid, mis on kaitsetööstuse arengu seisukohast oluliselt ja vajalikud? </w:t>
      </w:r>
    </w:p>
    <w:p w14:paraId="516E045B" w14:textId="7092E203" w:rsidR="00C32E9B" w:rsidRDefault="00C32E9B" w:rsidP="00C32E9B">
      <w:pPr>
        <w:spacing w:after="0"/>
        <w:jc w:val="both"/>
      </w:pPr>
      <w:r>
        <w:t xml:space="preserve">2. Kui minister </w:t>
      </w:r>
      <w:r w:rsidR="005D47FD">
        <w:t xml:space="preserve">ja Vabariigi Valitsus </w:t>
      </w:r>
      <w:r>
        <w:t>ei ole seda teinud, siis miks ei ole seda ligi poole aasta jooksul tehtud</w:t>
      </w:r>
      <w:r w:rsidR="005D47FD">
        <w:t>? Mi</w:t>
      </w:r>
      <w:r>
        <w:t>s on viivituse põhjus</w:t>
      </w:r>
      <w:r w:rsidR="005D47FD">
        <w:t>eks?</w:t>
      </w:r>
    </w:p>
    <w:p w14:paraId="7C226D8E" w14:textId="3F07B743" w:rsidR="001B4B81" w:rsidRPr="00ED4302" w:rsidRDefault="001B4B81" w:rsidP="00B12A89">
      <w:pPr>
        <w:spacing w:after="0"/>
        <w:jc w:val="both"/>
      </w:pPr>
    </w:p>
    <w:p w14:paraId="668ADE29" w14:textId="77777777" w:rsidR="00EA4E8B" w:rsidRDefault="00EA4E8B" w:rsidP="007512EA">
      <w:pPr>
        <w:jc w:val="both"/>
        <w:rPr>
          <w:szCs w:val="24"/>
        </w:rPr>
      </w:pPr>
    </w:p>
    <w:p w14:paraId="7879BFB4" w14:textId="77777777" w:rsidR="007512EA" w:rsidRDefault="007512EA" w:rsidP="007512EA">
      <w:pPr>
        <w:jc w:val="both"/>
        <w:rPr>
          <w:szCs w:val="24"/>
        </w:rPr>
      </w:pPr>
      <w:r>
        <w:rPr>
          <w:szCs w:val="24"/>
        </w:rPr>
        <w:t>Lugupidamisega</w:t>
      </w:r>
    </w:p>
    <w:p w14:paraId="4C7E9F05" w14:textId="77777777" w:rsidR="006322E1" w:rsidRDefault="006322E1" w:rsidP="007512EA">
      <w:pPr>
        <w:jc w:val="both"/>
        <w:rPr>
          <w:szCs w:val="24"/>
        </w:rPr>
      </w:pPr>
    </w:p>
    <w:p w14:paraId="1FEAE716" w14:textId="77777777" w:rsidR="006322E1" w:rsidRDefault="006322E1" w:rsidP="007512EA">
      <w:pPr>
        <w:jc w:val="both"/>
        <w:rPr>
          <w:szCs w:val="24"/>
        </w:rPr>
      </w:pPr>
    </w:p>
    <w:p w14:paraId="4EF266CC" w14:textId="643B8FFD" w:rsidR="00ED7DE7" w:rsidRDefault="006322E1" w:rsidP="007512EA">
      <w:pPr>
        <w:jc w:val="both"/>
        <w:rPr>
          <w:szCs w:val="24"/>
        </w:rPr>
      </w:pPr>
      <w:r>
        <w:rPr>
          <w:szCs w:val="24"/>
        </w:rPr>
        <w:lastRenderedPageBreak/>
        <w:t xml:space="preserve">(allkirjastatud digitaalselt)                                                             </w:t>
      </w:r>
    </w:p>
    <w:p w14:paraId="5860D335" w14:textId="77777777" w:rsidR="006322E1" w:rsidRDefault="006322E1" w:rsidP="007512EA">
      <w:pPr>
        <w:jc w:val="both"/>
        <w:rPr>
          <w:szCs w:val="24"/>
        </w:rPr>
      </w:pPr>
    </w:p>
    <w:p w14:paraId="6679C89A" w14:textId="77777777" w:rsidR="006322E1" w:rsidRDefault="006322E1" w:rsidP="007512EA">
      <w:pPr>
        <w:jc w:val="both"/>
        <w:rPr>
          <w:szCs w:val="24"/>
        </w:rPr>
      </w:pPr>
    </w:p>
    <w:p w14:paraId="3D02B9FA" w14:textId="14BB2908" w:rsidR="001B4B81" w:rsidRDefault="00B12A89" w:rsidP="007512EA">
      <w:pPr>
        <w:jc w:val="both"/>
        <w:rPr>
          <w:szCs w:val="24"/>
        </w:rPr>
      </w:pPr>
      <w:r>
        <w:rPr>
          <w:szCs w:val="24"/>
        </w:rPr>
        <w:t>Raimond Kaljulaid</w:t>
      </w:r>
      <w:r w:rsidR="006322E1">
        <w:rPr>
          <w:szCs w:val="24"/>
        </w:rPr>
        <w:t xml:space="preserve">                                                                        </w:t>
      </w:r>
    </w:p>
    <w:p w14:paraId="03738A6B" w14:textId="7998C9B5" w:rsidR="00ED7DE7" w:rsidRDefault="00ED7DE7" w:rsidP="006322E1">
      <w:pPr>
        <w:rPr>
          <w:szCs w:val="24"/>
        </w:rPr>
      </w:pPr>
      <w:r>
        <w:rPr>
          <w:szCs w:val="24"/>
        </w:rPr>
        <w:t>Riigikogu liige</w:t>
      </w:r>
      <w:r w:rsidR="006322E1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66B1897F" w14:textId="156DCDAC" w:rsidR="004C1CF1" w:rsidRPr="009562AB" w:rsidRDefault="004C1CF1" w:rsidP="009562AB">
      <w:pPr>
        <w:jc w:val="both"/>
        <w:rPr>
          <w:szCs w:val="24"/>
        </w:rPr>
      </w:pPr>
    </w:p>
    <w:sectPr w:rsidR="004C1CF1" w:rsidRPr="009562AB" w:rsidSect="00106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832A" w14:textId="77777777" w:rsidR="0040719B" w:rsidRDefault="0040719B" w:rsidP="00561B25">
      <w:pPr>
        <w:spacing w:after="0"/>
      </w:pPr>
      <w:r>
        <w:separator/>
      </w:r>
    </w:p>
  </w:endnote>
  <w:endnote w:type="continuationSeparator" w:id="0">
    <w:p w14:paraId="4C05BAB0" w14:textId="77777777" w:rsidR="0040719B" w:rsidRDefault="0040719B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664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3697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533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62C5B0A3" wp14:editId="55165B65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1A7B" w14:textId="77777777" w:rsidR="0040719B" w:rsidRDefault="0040719B" w:rsidP="00561B25">
      <w:pPr>
        <w:spacing w:after="0"/>
      </w:pPr>
      <w:r>
        <w:separator/>
      </w:r>
    </w:p>
  </w:footnote>
  <w:footnote w:type="continuationSeparator" w:id="0">
    <w:p w14:paraId="0F562980" w14:textId="77777777" w:rsidR="0040719B" w:rsidRDefault="0040719B" w:rsidP="00561B25">
      <w:pPr>
        <w:spacing w:after="0"/>
      </w:pPr>
      <w:r>
        <w:continuationSeparator/>
      </w:r>
    </w:p>
  </w:footnote>
  <w:footnote w:id="1">
    <w:p w14:paraId="44A901E1" w14:textId="56BB9329" w:rsidR="00D8573E" w:rsidRDefault="00D8573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FA3A72">
          <w:rPr>
            <w:rStyle w:val="Hperlink"/>
            <w:rFonts w:asciiTheme="minorHAnsi" w:hAnsiTheme="minorHAnsi"/>
            <w:sz w:val="20"/>
            <w:szCs w:val="20"/>
          </w:rPr>
          <w:t>https://www.riigikogu.ee/tegevus/eelnoud/eelnou/6af5a052-2757-4a32-8048-7cc285580339/relvaseaduse-muutmise-ja-sellega-seonduvalt-teiste-seaduste-muutmise-seadus/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F8BE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9EB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4C4BF22" wp14:editId="5AE5407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C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4D" wp14:editId="399A81EE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D0709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5E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55BD0709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75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777761D2" wp14:editId="39F0B7BD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F77BA"/>
    <w:multiLevelType w:val="hybridMultilevel"/>
    <w:tmpl w:val="CC8A7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6435"/>
    <w:multiLevelType w:val="hybridMultilevel"/>
    <w:tmpl w:val="9E80F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6500">
    <w:abstractNumId w:val="0"/>
  </w:num>
  <w:num w:numId="2" w16cid:durableId="787239266">
    <w:abstractNumId w:val="3"/>
  </w:num>
  <w:num w:numId="3" w16cid:durableId="707683983">
    <w:abstractNumId w:val="3"/>
  </w:num>
  <w:num w:numId="4" w16cid:durableId="1120761818">
    <w:abstractNumId w:val="1"/>
  </w:num>
  <w:num w:numId="5" w16cid:durableId="1420251482">
    <w:abstractNumId w:val="0"/>
  </w:num>
  <w:num w:numId="6" w16cid:durableId="749353850">
    <w:abstractNumId w:val="1"/>
  </w:num>
  <w:num w:numId="7" w16cid:durableId="828251459">
    <w:abstractNumId w:val="4"/>
  </w:num>
  <w:num w:numId="8" w16cid:durableId="106071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F"/>
    <w:rsid w:val="00000C21"/>
    <w:rsid w:val="000028BE"/>
    <w:rsid w:val="00026703"/>
    <w:rsid w:val="000404B9"/>
    <w:rsid w:val="000417C9"/>
    <w:rsid w:val="00056332"/>
    <w:rsid w:val="000646DB"/>
    <w:rsid w:val="00066A1C"/>
    <w:rsid w:val="00093D90"/>
    <w:rsid w:val="000A0656"/>
    <w:rsid w:val="000D473D"/>
    <w:rsid w:val="000E134A"/>
    <w:rsid w:val="0010392B"/>
    <w:rsid w:val="00103EA3"/>
    <w:rsid w:val="00106731"/>
    <w:rsid w:val="00112D93"/>
    <w:rsid w:val="00146650"/>
    <w:rsid w:val="001702AB"/>
    <w:rsid w:val="00185620"/>
    <w:rsid w:val="00194B94"/>
    <w:rsid w:val="001A3E91"/>
    <w:rsid w:val="001B0EB3"/>
    <w:rsid w:val="001B345C"/>
    <w:rsid w:val="001B4B81"/>
    <w:rsid w:val="001F2A41"/>
    <w:rsid w:val="001F32A0"/>
    <w:rsid w:val="001F3E38"/>
    <w:rsid w:val="0020065B"/>
    <w:rsid w:val="00204FDD"/>
    <w:rsid w:val="00211035"/>
    <w:rsid w:val="00236180"/>
    <w:rsid w:val="00242EEE"/>
    <w:rsid w:val="00247467"/>
    <w:rsid w:val="002479CA"/>
    <w:rsid w:val="002764CF"/>
    <w:rsid w:val="00283708"/>
    <w:rsid w:val="002959F8"/>
    <w:rsid w:val="002B3E39"/>
    <w:rsid w:val="002C5685"/>
    <w:rsid w:val="002D3365"/>
    <w:rsid w:val="002E7912"/>
    <w:rsid w:val="00315B70"/>
    <w:rsid w:val="003249DD"/>
    <w:rsid w:val="00341CAB"/>
    <w:rsid w:val="003421E1"/>
    <w:rsid w:val="00350898"/>
    <w:rsid w:val="003512E2"/>
    <w:rsid w:val="003C5365"/>
    <w:rsid w:val="003E237F"/>
    <w:rsid w:val="003F6CF9"/>
    <w:rsid w:val="00406072"/>
    <w:rsid w:val="0040719B"/>
    <w:rsid w:val="0042486A"/>
    <w:rsid w:val="00445F20"/>
    <w:rsid w:val="004653DA"/>
    <w:rsid w:val="00466752"/>
    <w:rsid w:val="004711F7"/>
    <w:rsid w:val="00497057"/>
    <w:rsid w:val="004973BB"/>
    <w:rsid w:val="00497EFF"/>
    <w:rsid w:val="004A12FE"/>
    <w:rsid w:val="004A4AC7"/>
    <w:rsid w:val="004B17DD"/>
    <w:rsid w:val="004B3EF6"/>
    <w:rsid w:val="004B41B1"/>
    <w:rsid w:val="004C1CF1"/>
    <w:rsid w:val="004D418D"/>
    <w:rsid w:val="004D4A15"/>
    <w:rsid w:val="00500A1B"/>
    <w:rsid w:val="00517C22"/>
    <w:rsid w:val="00535775"/>
    <w:rsid w:val="00545394"/>
    <w:rsid w:val="0055255A"/>
    <w:rsid w:val="005602EA"/>
    <w:rsid w:val="00561B25"/>
    <w:rsid w:val="00577CF1"/>
    <w:rsid w:val="00586639"/>
    <w:rsid w:val="005A1232"/>
    <w:rsid w:val="005D221C"/>
    <w:rsid w:val="005D47FD"/>
    <w:rsid w:val="005D494B"/>
    <w:rsid w:val="005D6F9D"/>
    <w:rsid w:val="005E545F"/>
    <w:rsid w:val="005F614C"/>
    <w:rsid w:val="00607D5A"/>
    <w:rsid w:val="00617AE4"/>
    <w:rsid w:val="00623A32"/>
    <w:rsid w:val="00624233"/>
    <w:rsid w:val="006322E1"/>
    <w:rsid w:val="0064538D"/>
    <w:rsid w:val="0066103A"/>
    <w:rsid w:val="00661D7F"/>
    <w:rsid w:val="00680A04"/>
    <w:rsid w:val="00685A64"/>
    <w:rsid w:val="0068620D"/>
    <w:rsid w:val="0069426C"/>
    <w:rsid w:val="006A283E"/>
    <w:rsid w:val="006A5575"/>
    <w:rsid w:val="006D483F"/>
    <w:rsid w:val="007029A5"/>
    <w:rsid w:val="0071477B"/>
    <w:rsid w:val="00735F78"/>
    <w:rsid w:val="007512EA"/>
    <w:rsid w:val="00756AA2"/>
    <w:rsid w:val="00760825"/>
    <w:rsid w:val="0076221F"/>
    <w:rsid w:val="00792E81"/>
    <w:rsid w:val="00795116"/>
    <w:rsid w:val="00795797"/>
    <w:rsid w:val="00797B0F"/>
    <w:rsid w:val="007B364F"/>
    <w:rsid w:val="007C141D"/>
    <w:rsid w:val="007E6FF7"/>
    <w:rsid w:val="007F7A5F"/>
    <w:rsid w:val="00812F0E"/>
    <w:rsid w:val="00820C51"/>
    <w:rsid w:val="00842FD7"/>
    <w:rsid w:val="0086416A"/>
    <w:rsid w:val="008749CF"/>
    <w:rsid w:val="00882C8D"/>
    <w:rsid w:val="0088771F"/>
    <w:rsid w:val="008909FD"/>
    <w:rsid w:val="008B1DF0"/>
    <w:rsid w:val="008C4C7D"/>
    <w:rsid w:val="008D1FD4"/>
    <w:rsid w:val="008D5C5E"/>
    <w:rsid w:val="008E3199"/>
    <w:rsid w:val="008F3BB6"/>
    <w:rsid w:val="00917914"/>
    <w:rsid w:val="00931A22"/>
    <w:rsid w:val="0094470B"/>
    <w:rsid w:val="009562AB"/>
    <w:rsid w:val="00974145"/>
    <w:rsid w:val="00975A7C"/>
    <w:rsid w:val="00982968"/>
    <w:rsid w:val="00995C01"/>
    <w:rsid w:val="009A407D"/>
    <w:rsid w:val="009C2468"/>
    <w:rsid w:val="009C4209"/>
    <w:rsid w:val="009E1985"/>
    <w:rsid w:val="009F340A"/>
    <w:rsid w:val="00A16A0B"/>
    <w:rsid w:val="00A303E9"/>
    <w:rsid w:val="00A46697"/>
    <w:rsid w:val="00A635F1"/>
    <w:rsid w:val="00A91D41"/>
    <w:rsid w:val="00AA0995"/>
    <w:rsid w:val="00AA3F28"/>
    <w:rsid w:val="00AA7C6C"/>
    <w:rsid w:val="00AB0B3A"/>
    <w:rsid w:val="00AC486F"/>
    <w:rsid w:val="00AF6FB0"/>
    <w:rsid w:val="00B12A89"/>
    <w:rsid w:val="00B24431"/>
    <w:rsid w:val="00B50240"/>
    <w:rsid w:val="00B60676"/>
    <w:rsid w:val="00B641EB"/>
    <w:rsid w:val="00B967E4"/>
    <w:rsid w:val="00BA6D1F"/>
    <w:rsid w:val="00BB3105"/>
    <w:rsid w:val="00BC76A5"/>
    <w:rsid w:val="00C13ACE"/>
    <w:rsid w:val="00C32E9B"/>
    <w:rsid w:val="00C3530E"/>
    <w:rsid w:val="00C61934"/>
    <w:rsid w:val="00C76695"/>
    <w:rsid w:val="00C811AD"/>
    <w:rsid w:val="00C940E1"/>
    <w:rsid w:val="00CB1E31"/>
    <w:rsid w:val="00CD5954"/>
    <w:rsid w:val="00CE1F65"/>
    <w:rsid w:val="00CE4314"/>
    <w:rsid w:val="00CE4D33"/>
    <w:rsid w:val="00CF265C"/>
    <w:rsid w:val="00CF7319"/>
    <w:rsid w:val="00D001E5"/>
    <w:rsid w:val="00D06D79"/>
    <w:rsid w:val="00D25EF7"/>
    <w:rsid w:val="00D3202D"/>
    <w:rsid w:val="00D51010"/>
    <w:rsid w:val="00D60C6F"/>
    <w:rsid w:val="00D7351F"/>
    <w:rsid w:val="00D8573E"/>
    <w:rsid w:val="00D87CF2"/>
    <w:rsid w:val="00D94AAF"/>
    <w:rsid w:val="00D9612D"/>
    <w:rsid w:val="00DC43D4"/>
    <w:rsid w:val="00DC6319"/>
    <w:rsid w:val="00DE76BF"/>
    <w:rsid w:val="00DF3E72"/>
    <w:rsid w:val="00E032A5"/>
    <w:rsid w:val="00E16C1F"/>
    <w:rsid w:val="00E31627"/>
    <w:rsid w:val="00E323FE"/>
    <w:rsid w:val="00E468A6"/>
    <w:rsid w:val="00E55D04"/>
    <w:rsid w:val="00E737E8"/>
    <w:rsid w:val="00E75F1A"/>
    <w:rsid w:val="00E77CBB"/>
    <w:rsid w:val="00E81D9A"/>
    <w:rsid w:val="00EA1D2A"/>
    <w:rsid w:val="00EA4E8B"/>
    <w:rsid w:val="00EB1516"/>
    <w:rsid w:val="00EB6417"/>
    <w:rsid w:val="00EB7D86"/>
    <w:rsid w:val="00EC2ACD"/>
    <w:rsid w:val="00ED4302"/>
    <w:rsid w:val="00ED45FA"/>
    <w:rsid w:val="00ED7DE7"/>
    <w:rsid w:val="00EE1083"/>
    <w:rsid w:val="00EE74BE"/>
    <w:rsid w:val="00EF1FB9"/>
    <w:rsid w:val="00EF2B8B"/>
    <w:rsid w:val="00F03A1C"/>
    <w:rsid w:val="00F114EB"/>
    <w:rsid w:val="00F1183F"/>
    <w:rsid w:val="00F13E53"/>
    <w:rsid w:val="00F151C7"/>
    <w:rsid w:val="00F4371F"/>
    <w:rsid w:val="00F912BC"/>
    <w:rsid w:val="00FA4296"/>
    <w:rsid w:val="00FB1B44"/>
    <w:rsid w:val="00FD5E06"/>
    <w:rsid w:val="00FE039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F698"/>
  <w15:docId w15:val="{60BF6B3D-9CBC-43D0-A1E3-63561D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512E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512EA"/>
    <w:rPr>
      <w:rFonts w:eastAsiaTheme="minorHAns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7512E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512EA"/>
    <w:rPr>
      <w:color w:val="800080" w:themeColor="followed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421E1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421E1"/>
    <w:rPr>
      <w:rFonts w:ascii="Calibri" w:eastAsiaTheme="minorHAnsi" w:hAnsi="Calibri" w:cs="Calibri"/>
      <w:sz w:val="22"/>
      <w:szCs w:val="22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0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kogu.ee/tegevus/eelnoud/eelnou/6af5a052-2757-4a32-8048-7cc285580339/relvaseaduse-muutmise-ja-sellega-seonduvalt-teiste-seaduste-muutmise-sead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5C2D-6569-7942-B536-C83A824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24</TotalTime>
  <Pages>2</Pages>
  <Words>321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3</cp:revision>
  <cp:lastPrinted>2013-08-13T15:55:00Z</cp:lastPrinted>
  <dcterms:created xsi:type="dcterms:W3CDTF">2025-05-07T14:24:00Z</dcterms:created>
  <dcterms:modified xsi:type="dcterms:W3CDTF">2025-05-07T14:57:00Z</dcterms:modified>
</cp:coreProperties>
</file>